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76B" w:rsidRDefault="000A2E03" w:rsidP="00CF3E26">
      <w:pPr>
        <w:rPr>
          <w:rFonts w:ascii="Arial Narrow" w:hAnsi="Arial Narrow"/>
          <w:b/>
          <w:color w:val="000000" w:themeColor="text1"/>
          <w:sz w:val="24"/>
          <w:szCs w:val="24"/>
        </w:rPr>
      </w:pPr>
      <w:r>
        <w:rPr>
          <w:rFonts w:ascii="Arial Narrow" w:hAnsi="Arial Narrow"/>
          <w:b/>
          <w:color w:val="000000" w:themeColor="text1"/>
          <w:sz w:val="24"/>
          <w:szCs w:val="24"/>
        </w:rPr>
        <w:t>REGIST</w:t>
      </w:r>
      <w:r w:rsidR="00FA6C44">
        <w:rPr>
          <w:rFonts w:ascii="Arial Narrow" w:hAnsi="Arial Narrow"/>
          <w:b/>
          <w:color w:val="000000" w:themeColor="text1"/>
          <w:sz w:val="24"/>
          <w:szCs w:val="24"/>
        </w:rPr>
        <w:t>RO DE SUCURSALES  DE SOCIEDADES EXTRANJERAS</w:t>
      </w:r>
    </w:p>
    <w:p w:rsidR="00447013" w:rsidRDefault="00447013" w:rsidP="00CF3E26">
      <w:pPr>
        <w:rPr>
          <w:rFonts w:ascii="Arial Narrow" w:hAnsi="Arial Narrow"/>
          <w:b/>
          <w:color w:val="000000" w:themeColor="text1"/>
          <w:sz w:val="24"/>
          <w:szCs w:val="24"/>
        </w:rPr>
      </w:pPr>
    </w:p>
    <w:p w:rsidR="00FA6C44" w:rsidRPr="00FA6C44" w:rsidRDefault="00FA6C44" w:rsidP="00FA6C44">
      <w:pPr>
        <w:rPr>
          <w:rFonts w:ascii="Arial Narrow" w:hAnsi="Arial Narrow"/>
          <w:color w:val="000000" w:themeColor="text1"/>
          <w:sz w:val="24"/>
          <w:szCs w:val="24"/>
        </w:rPr>
      </w:pPr>
      <w:r w:rsidRPr="00FA6C44">
        <w:rPr>
          <w:rFonts w:ascii="Arial Narrow" w:hAnsi="Arial Narrow"/>
          <w:b/>
          <w:color w:val="000000" w:themeColor="text1"/>
          <w:sz w:val="24"/>
          <w:szCs w:val="24"/>
        </w:rPr>
        <w:t>Qué es una Sociedad Extranjera?</w:t>
      </w:r>
      <w:r w:rsidRPr="00FA6C44">
        <w:rPr>
          <w:rFonts w:ascii="Arial Narrow" w:hAnsi="Arial Narrow"/>
          <w:color w:val="000000" w:themeColor="text1"/>
          <w:sz w:val="24"/>
          <w:szCs w:val="24"/>
        </w:rPr>
        <w:t xml:space="preserve"> Una sociedad extranjera es aquella constituida conforme a la ley de otro país y con domicilio principal en el exterior.</w:t>
      </w:r>
    </w:p>
    <w:p w:rsidR="00FA6C44" w:rsidRPr="00FA6C44" w:rsidRDefault="00FA6C44" w:rsidP="00FA6C44">
      <w:pPr>
        <w:rPr>
          <w:rFonts w:ascii="Arial Narrow" w:hAnsi="Arial Narrow"/>
          <w:b/>
          <w:color w:val="000000" w:themeColor="text1"/>
          <w:sz w:val="24"/>
          <w:szCs w:val="24"/>
        </w:rPr>
      </w:pPr>
      <w:r w:rsidRPr="00FA6C44">
        <w:rPr>
          <w:rFonts w:ascii="Arial Narrow" w:hAnsi="Arial Narrow"/>
          <w:b/>
          <w:color w:val="000000" w:themeColor="text1"/>
          <w:sz w:val="24"/>
          <w:szCs w:val="24"/>
        </w:rPr>
        <w:t>¿Qué es una Sociedad de Sucursal de Sociedad Extranjera?</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Es un establecimiento de comercio abierto en Colombia por una sociedad con domicilio en el exterior, por medio del cual emprenden negocios en el territorio nacional. Sus mandatarios tendrán facultades</w:t>
      </w:r>
      <w:r>
        <w:rPr>
          <w:rFonts w:ascii="Arial Narrow" w:hAnsi="Arial Narrow"/>
          <w:color w:val="000000" w:themeColor="text1"/>
          <w:sz w:val="24"/>
          <w:szCs w:val="24"/>
        </w:rPr>
        <w:t xml:space="preserve"> para representarla legalmente.</w:t>
      </w:r>
    </w:p>
    <w:p w:rsidR="00FA6C44" w:rsidRPr="00FA6C44" w:rsidRDefault="00FA6C44" w:rsidP="00FA6C44">
      <w:pPr>
        <w:rPr>
          <w:rFonts w:ascii="Arial Narrow" w:hAnsi="Arial Narrow"/>
          <w:b/>
          <w:color w:val="000000" w:themeColor="text1"/>
          <w:sz w:val="24"/>
          <w:szCs w:val="24"/>
        </w:rPr>
      </w:pPr>
      <w:r w:rsidRPr="00FA6C44">
        <w:rPr>
          <w:rFonts w:ascii="Arial Narrow" w:hAnsi="Arial Narrow"/>
          <w:b/>
          <w:color w:val="000000" w:themeColor="text1"/>
          <w:sz w:val="24"/>
          <w:szCs w:val="24"/>
        </w:rPr>
        <w:t>Ins</w:t>
      </w:r>
      <w:r>
        <w:rPr>
          <w:rFonts w:ascii="Arial Narrow" w:hAnsi="Arial Narrow"/>
          <w:b/>
          <w:color w:val="000000" w:themeColor="text1"/>
          <w:sz w:val="24"/>
          <w:szCs w:val="24"/>
        </w:rPr>
        <w:t xml:space="preserve">cripción y Matrícula Mercantil: </w:t>
      </w:r>
      <w:r w:rsidRPr="00FA6C44">
        <w:rPr>
          <w:rFonts w:ascii="Arial Narrow" w:hAnsi="Arial Narrow"/>
          <w:color w:val="000000" w:themeColor="text1"/>
          <w:sz w:val="24"/>
          <w:szCs w:val="24"/>
        </w:rPr>
        <w:t>La solicitud de registro y matrícula mercantil debe formularse en la Cámara de Comercio con jurisdicción en el lugar donde la sucursal de sociedad extranjera va a desarrollar su actividad.</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Consultas pr</w:t>
      </w:r>
      <w:r>
        <w:rPr>
          <w:rFonts w:ascii="Arial Narrow" w:hAnsi="Arial Narrow"/>
          <w:color w:val="000000" w:themeColor="text1"/>
          <w:sz w:val="24"/>
          <w:szCs w:val="24"/>
        </w:rPr>
        <w:t>evias a la Matricula Mercantil:</w:t>
      </w:r>
    </w:p>
    <w:p w:rsidR="00FA6C44" w:rsidRPr="004614DA" w:rsidRDefault="00FA6C44" w:rsidP="00F616B5">
      <w:pPr>
        <w:jc w:val="both"/>
        <w:rPr>
          <w:rFonts w:ascii="Arial Narrow" w:hAnsi="Arial Narrow"/>
          <w:color w:val="000000" w:themeColor="text1"/>
          <w:sz w:val="24"/>
          <w:szCs w:val="24"/>
        </w:rPr>
      </w:pPr>
      <w:r w:rsidRPr="004614DA">
        <w:rPr>
          <w:rFonts w:ascii="Arial Narrow" w:hAnsi="Arial Narrow"/>
          <w:color w:val="000000" w:themeColor="text1"/>
          <w:sz w:val="24"/>
          <w:szCs w:val="24"/>
        </w:rPr>
        <w:t>1. Ingrese a l</w:t>
      </w:r>
      <w:r w:rsidR="00F616B5" w:rsidRPr="004614DA">
        <w:rPr>
          <w:rFonts w:ascii="Arial Narrow" w:hAnsi="Arial Narrow"/>
          <w:color w:val="000000" w:themeColor="text1"/>
          <w:sz w:val="24"/>
          <w:szCs w:val="24"/>
        </w:rPr>
        <w:t xml:space="preserve">a página </w:t>
      </w:r>
      <w:hyperlink r:id="rId8" w:history="1">
        <w:r w:rsidR="00F616B5" w:rsidRPr="004614DA">
          <w:rPr>
            <w:rStyle w:val="Hipervnculo"/>
            <w:rFonts w:ascii="Arial Narrow" w:hAnsi="Arial Narrow"/>
            <w:sz w:val="24"/>
            <w:szCs w:val="24"/>
          </w:rPr>
          <w:t>www.ccipiales.org.co</w:t>
        </w:r>
      </w:hyperlink>
      <w:r w:rsidR="00F616B5" w:rsidRPr="004614DA">
        <w:rPr>
          <w:rFonts w:ascii="Arial Narrow" w:hAnsi="Arial Narrow"/>
          <w:color w:val="000000" w:themeColor="text1"/>
          <w:sz w:val="24"/>
          <w:szCs w:val="24"/>
        </w:rPr>
        <w:t xml:space="preserve">  opción CAE, </w:t>
      </w:r>
      <w:r w:rsidRPr="004614DA">
        <w:rPr>
          <w:rFonts w:ascii="Arial Narrow" w:hAnsi="Arial Narrow"/>
          <w:color w:val="000000" w:themeColor="text1"/>
          <w:sz w:val="24"/>
          <w:szCs w:val="24"/>
        </w:rPr>
        <w:t xml:space="preserve"> para consultar el uso del suelo y con la dirección, la comuna, el barrio, un cruce o un punto de referencia ubique el predio en el mapa destinado para el efecto, de tal manera que pueda revisar la información acerca de las actividades permitidas y no permitidas para dicho inmueble de acuerdo con su área de influencia. Por medio de colores, en el mapa se denotan los usos del suelo de los diferentes sectores de la ciudad.</w:t>
      </w:r>
    </w:p>
    <w:p w:rsidR="00FA6C44" w:rsidRPr="00FA6C44" w:rsidRDefault="00FA6C44" w:rsidP="00F616B5">
      <w:pPr>
        <w:jc w:val="both"/>
        <w:rPr>
          <w:rFonts w:ascii="Arial Narrow" w:hAnsi="Arial Narrow"/>
          <w:color w:val="000000" w:themeColor="text1"/>
          <w:sz w:val="24"/>
          <w:szCs w:val="24"/>
        </w:rPr>
      </w:pPr>
      <w:r w:rsidRPr="00FA6C44">
        <w:rPr>
          <w:rFonts w:ascii="Arial Narrow" w:hAnsi="Arial Narrow"/>
          <w:color w:val="000000" w:themeColor="text1"/>
          <w:sz w:val="24"/>
          <w:szCs w:val="24"/>
        </w:rPr>
        <w:t>2. Verifique que el nombre de la sucursal no figure registrado en ninguna Cámara de Comercio del país (Homonimia). La consulta la puede realizar en las terminales de autoconsulta</w:t>
      </w:r>
      <w:r w:rsidR="00774C0D">
        <w:rPr>
          <w:rFonts w:ascii="Arial Narrow" w:hAnsi="Arial Narrow"/>
          <w:color w:val="000000" w:themeColor="text1"/>
          <w:sz w:val="24"/>
          <w:szCs w:val="24"/>
        </w:rPr>
        <w:t xml:space="preserve"> o en la página web </w:t>
      </w:r>
      <w:hyperlink r:id="rId9" w:history="1">
        <w:r w:rsidR="00774C0D" w:rsidRPr="00480D09">
          <w:rPr>
            <w:rStyle w:val="Hipervnculo"/>
            <w:rFonts w:ascii="Arial Narrow" w:hAnsi="Arial Narrow"/>
            <w:sz w:val="24"/>
            <w:szCs w:val="24"/>
          </w:rPr>
          <w:t>www.ccipiales.org.co</w:t>
        </w:r>
      </w:hyperlink>
      <w:r w:rsidR="00774C0D">
        <w:rPr>
          <w:rFonts w:ascii="Arial Narrow" w:hAnsi="Arial Narrow"/>
          <w:color w:val="000000" w:themeColor="text1"/>
          <w:sz w:val="24"/>
          <w:szCs w:val="24"/>
        </w:rPr>
        <w:t xml:space="preserve"> </w:t>
      </w:r>
      <w:r w:rsidRPr="00FA6C44">
        <w:rPr>
          <w:rFonts w:ascii="Arial Narrow" w:hAnsi="Arial Narrow"/>
          <w:color w:val="000000" w:themeColor="text1"/>
          <w:sz w:val="24"/>
          <w:szCs w:val="24"/>
        </w:rPr>
        <w:t xml:space="preserve"> dispuestas en los Centros de Atención Empresarial – CAE de la Cámara de Comercio o a través de la dirección de internet del Registro Único Empresarial</w:t>
      </w:r>
      <w:r w:rsidR="00774C0D">
        <w:rPr>
          <w:rFonts w:ascii="Arial Narrow" w:hAnsi="Arial Narrow"/>
          <w:color w:val="000000" w:themeColor="text1"/>
          <w:sz w:val="24"/>
          <w:szCs w:val="24"/>
        </w:rPr>
        <w:t xml:space="preserve"> y Social RUES www.rues.org.co.</w:t>
      </w:r>
    </w:p>
    <w:p w:rsidR="004614DA"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3. Establezca la Clasificación Industrial Internacional Uniforme CIIU correspondiente a la actividad económica que va a desarrollar. La consulta la puede realizar en las terminales de auto</w:t>
      </w:r>
      <w:r w:rsidR="00F616B5">
        <w:rPr>
          <w:rFonts w:ascii="Arial Narrow" w:hAnsi="Arial Narrow"/>
          <w:color w:val="000000" w:themeColor="text1"/>
          <w:sz w:val="24"/>
          <w:szCs w:val="24"/>
        </w:rPr>
        <w:t xml:space="preserve"> </w:t>
      </w:r>
      <w:r w:rsidRPr="00FA6C44">
        <w:rPr>
          <w:rFonts w:ascii="Arial Narrow" w:hAnsi="Arial Narrow"/>
          <w:color w:val="000000" w:themeColor="text1"/>
          <w:sz w:val="24"/>
          <w:szCs w:val="24"/>
        </w:rPr>
        <w:t>consulta dispuestas en los Centros de Atención Empresarial</w:t>
      </w:r>
      <w:r w:rsidR="004614DA">
        <w:rPr>
          <w:rFonts w:ascii="Arial Narrow" w:hAnsi="Arial Narrow"/>
          <w:color w:val="000000" w:themeColor="text1"/>
          <w:sz w:val="24"/>
          <w:szCs w:val="24"/>
        </w:rPr>
        <w:t xml:space="preserve"> – CAE de la Cámara de Comercio.</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Trámites para la Formaliza</w:t>
      </w:r>
      <w:r w:rsidR="00774C0D">
        <w:rPr>
          <w:rFonts w:ascii="Arial Narrow" w:hAnsi="Arial Narrow"/>
          <w:color w:val="000000" w:themeColor="text1"/>
          <w:sz w:val="24"/>
          <w:szCs w:val="24"/>
        </w:rPr>
        <w:t>ción de la Matrícula Mercantil:</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1. Diligencie y firme el Formulario de Registro Único Empresarial y Social RUES para la sucursal de sociedad extrajera, lo puede adqu</w:t>
      </w:r>
      <w:r w:rsidR="00774C0D">
        <w:rPr>
          <w:rFonts w:ascii="Arial Narrow" w:hAnsi="Arial Narrow"/>
          <w:color w:val="000000" w:themeColor="text1"/>
          <w:sz w:val="24"/>
          <w:szCs w:val="24"/>
        </w:rPr>
        <w:t xml:space="preserve">irir en cualquiera en la Cámara de comercio de Ipiales </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 xml:space="preserve">2. A través </w:t>
      </w:r>
      <w:r w:rsidR="00774C0D">
        <w:rPr>
          <w:rFonts w:ascii="Arial Narrow" w:hAnsi="Arial Narrow"/>
          <w:color w:val="000000" w:themeColor="text1"/>
          <w:sz w:val="24"/>
          <w:szCs w:val="24"/>
        </w:rPr>
        <w:t xml:space="preserve">de nuestro sitio web </w:t>
      </w:r>
      <w:hyperlink r:id="rId10" w:history="1">
        <w:r w:rsidR="00774C0D" w:rsidRPr="00480D09">
          <w:rPr>
            <w:rStyle w:val="Hipervnculo"/>
            <w:rFonts w:ascii="Arial Narrow" w:hAnsi="Arial Narrow"/>
            <w:sz w:val="24"/>
            <w:szCs w:val="24"/>
          </w:rPr>
          <w:t>www.ccipiales.org.co</w:t>
        </w:r>
      </w:hyperlink>
      <w:r w:rsidR="00774C0D">
        <w:rPr>
          <w:rFonts w:ascii="Arial Narrow" w:hAnsi="Arial Narrow"/>
          <w:color w:val="000000" w:themeColor="text1"/>
          <w:sz w:val="24"/>
          <w:szCs w:val="24"/>
        </w:rPr>
        <w:t xml:space="preserve"> , opción servicios virtuales </w:t>
      </w:r>
      <w:r w:rsidRPr="00FA6C44">
        <w:rPr>
          <w:rFonts w:ascii="Arial Narrow" w:hAnsi="Arial Narrow"/>
          <w:color w:val="000000" w:themeColor="text1"/>
          <w:sz w:val="24"/>
          <w:szCs w:val="24"/>
        </w:rPr>
        <w:t xml:space="preserve"> podrá diligenciar los formularios de matrícula mercantil de la persona jurídica y sus establecimientos de comercio. Imprima y firme los formularios.</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3. Diligencie el Formulario Adicional de Registro con Otras Entidades CAE. Con la información registrada en éste documen</w:t>
      </w:r>
      <w:r w:rsidR="00774C0D">
        <w:rPr>
          <w:rFonts w:ascii="Arial Narrow" w:hAnsi="Arial Narrow"/>
          <w:color w:val="000000" w:themeColor="text1"/>
          <w:sz w:val="24"/>
          <w:szCs w:val="24"/>
        </w:rPr>
        <w:t xml:space="preserve">to la Cámara de Comercio de Ipiales </w:t>
      </w:r>
      <w:r w:rsidRPr="00FA6C44">
        <w:rPr>
          <w:rFonts w:ascii="Arial Narrow" w:hAnsi="Arial Narrow"/>
          <w:color w:val="000000" w:themeColor="text1"/>
          <w:sz w:val="24"/>
          <w:szCs w:val="24"/>
        </w:rPr>
        <w:t xml:space="preserve"> notifica la matrícula los establecimientos de comercio a la Secretaria de Planeación Municipal, Hacienda Municipal, </w:t>
      </w:r>
      <w:r w:rsidRPr="00FA6C44">
        <w:rPr>
          <w:rFonts w:ascii="Arial Narrow" w:hAnsi="Arial Narrow"/>
          <w:color w:val="000000" w:themeColor="text1"/>
          <w:sz w:val="24"/>
          <w:szCs w:val="24"/>
        </w:rPr>
        <w:lastRenderedPageBreak/>
        <w:t>Gobierno Municipal, para ser visitado por un grupo interdisciplinario formado por las entidades de In</w:t>
      </w:r>
      <w:r w:rsidR="00774C0D">
        <w:rPr>
          <w:rFonts w:ascii="Arial Narrow" w:hAnsi="Arial Narrow"/>
          <w:color w:val="000000" w:themeColor="text1"/>
          <w:sz w:val="24"/>
          <w:szCs w:val="24"/>
        </w:rPr>
        <w:t>spección, Vigilancia y Control.</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4. Diligencie el Formulario de Registro Único Tributario de la DIAN a través de la página internet www.dian.gov.co, seleccionando la opción “Inscripción RUT”, y en Tipo de Inscripción elija “Cámara de Comercio”, pulse el botón continuar. Imprima el formulario diligenciado, debe firmarlo el representante legal quien debe hacer presentación personal ante el funcionario autorizado de Cámara de Comercio o reconocimiento de contenido y firma ante notario. Con la información contenida se inscribe en el RUT para la identificación, ubicación y clasificación de las obligaciones administradas y controladas por la Dirección de Impues</w:t>
      </w:r>
      <w:r w:rsidR="00774C0D">
        <w:rPr>
          <w:rFonts w:ascii="Arial Narrow" w:hAnsi="Arial Narrow"/>
          <w:color w:val="000000" w:themeColor="text1"/>
          <w:sz w:val="24"/>
          <w:szCs w:val="24"/>
        </w:rPr>
        <w:t>tos y Aduanas Nacionales, DIAN.</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 xml:space="preserve">5. Se deberá protocolizar en una notaría del lugar elegido para su domicilio en el país, los siguientes documentos </w:t>
      </w:r>
      <w:r w:rsidR="00F616B5" w:rsidRPr="00FA6C44">
        <w:rPr>
          <w:rFonts w:ascii="Arial Narrow" w:hAnsi="Arial Narrow"/>
          <w:color w:val="000000" w:themeColor="text1"/>
          <w:sz w:val="24"/>
          <w:szCs w:val="24"/>
        </w:rPr>
        <w:t>(artículo</w:t>
      </w:r>
      <w:r w:rsidR="00774C0D">
        <w:rPr>
          <w:rFonts w:ascii="Arial Narrow" w:hAnsi="Arial Narrow"/>
          <w:color w:val="000000" w:themeColor="text1"/>
          <w:sz w:val="24"/>
          <w:szCs w:val="24"/>
        </w:rPr>
        <w:t xml:space="preserve"> 471 del Código de Comercio</w:t>
      </w:r>
      <w:r w:rsidR="00F616B5">
        <w:rPr>
          <w:rFonts w:ascii="Arial Narrow" w:hAnsi="Arial Narrow"/>
          <w:color w:val="000000" w:themeColor="text1"/>
          <w:sz w:val="24"/>
          <w:szCs w:val="24"/>
        </w:rPr>
        <w:t>):</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 xml:space="preserve">a) Copia autentica del documento de fundación y estatutos de la sociedad extranjera. b) Copia autentica de los documentos que acrediten la existencia de la sociedad extranjera, expedido en el país de origen por el organismo correspondiente. c) Copia auténtica del documento o resolución </w:t>
      </w:r>
      <w:r w:rsidR="00F616B5" w:rsidRPr="00FA6C44">
        <w:rPr>
          <w:rFonts w:ascii="Arial Narrow" w:hAnsi="Arial Narrow"/>
          <w:color w:val="000000" w:themeColor="text1"/>
          <w:sz w:val="24"/>
          <w:szCs w:val="24"/>
        </w:rPr>
        <w:t>proferida</w:t>
      </w:r>
      <w:r w:rsidRPr="00FA6C44">
        <w:rPr>
          <w:rFonts w:ascii="Arial Narrow" w:hAnsi="Arial Narrow"/>
          <w:color w:val="000000" w:themeColor="text1"/>
          <w:sz w:val="24"/>
          <w:szCs w:val="24"/>
        </w:rPr>
        <w:t xml:space="preserve"> por la sociedad extranjera, en la cual se determine el establecimiento de una sucursal en Colombia, documento que deberá contener </w:t>
      </w:r>
      <w:r w:rsidR="00F616B5" w:rsidRPr="00FA6C44">
        <w:rPr>
          <w:rFonts w:ascii="Arial Narrow" w:hAnsi="Arial Narrow"/>
          <w:color w:val="000000" w:themeColor="text1"/>
          <w:sz w:val="24"/>
          <w:szCs w:val="24"/>
        </w:rPr>
        <w:t>los siguientes requisitos</w:t>
      </w:r>
      <w:r w:rsidRPr="00FA6C44">
        <w:rPr>
          <w:rFonts w:ascii="Arial Narrow" w:hAnsi="Arial Narrow"/>
          <w:color w:val="000000" w:themeColor="text1"/>
          <w:sz w:val="24"/>
          <w:szCs w:val="24"/>
        </w:rPr>
        <w:t xml:space="preserve"> (artículo 472 del Código de Comercio</w:t>
      </w:r>
      <w:r w:rsidR="00774C0D" w:rsidRPr="00FA6C44">
        <w:rPr>
          <w:rFonts w:ascii="Arial Narrow" w:hAnsi="Arial Narrow"/>
          <w:color w:val="000000" w:themeColor="text1"/>
          <w:sz w:val="24"/>
          <w:szCs w:val="24"/>
        </w:rPr>
        <w:t>):</w:t>
      </w:r>
    </w:p>
    <w:p w:rsidR="00FA6C44" w:rsidRPr="00FA6C44" w:rsidRDefault="00774C0D" w:rsidP="00774C0D">
      <w:pPr>
        <w:pStyle w:val="Sinespaciado"/>
      </w:pPr>
      <w:r>
        <w:t>-</w:t>
      </w:r>
      <w:r w:rsidR="00FA6C44" w:rsidRPr="00FA6C44">
        <w:t>Nombre de la sucursal</w:t>
      </w:r>
    </w:p>
    <w:p w:rsidR="00FA6C44" w:rsidRPr="00FA6C44" w:rsidRDefault="00774C0D" w:rsidP="00774C0D">
      <w:pPr>
        <w:pStyle w:val="Sinespaciado"/>
      </w:pPr>
      <w:r>
        <w:t>-</w:t>
      </w:r>
      <w:r w:rsidR="00FA6C44" w:rsidRPr="00FA6C44">
        <w:t xml:space="preserve">Los negocios que se proponga desarrollar, ajustándose a las exigencias de la ley colombiana </w:t>
      </w:r>
      <w:r>
        <w:t>-</w:t>
      </w:r>
      <w:r w:rsidR="00FA6C44" w:rsidRPr="00FA6C44">
        <w:t>respecto a la claridad y concreción del objeto social;</w:t>
      </w:r>
    </w:p>
    <w:p w:rsidR="00FA6C44" w:rsidRPr="00FA6C44" w:rsidRDefault="00774C0D" w:rsidP="00774C0D">
      <w:pPr>
        <w:pStyle w:val="Sinespaciado"/>
      </w:pPr>
      <w:r>
        <w:t>-</w:t>
      </w:r>
      <w:r w:rsidR="00FA6C44" w:rsidRPr="00FA6C44">
        <w:t>El monto del capital asignado a la sucursal y el originado en otras fuentes, si las hubiere;</w:t>
      </w:r>
    </w:p>
    <w:p w:rsidR="00FA6C44" w:rsidRPr="00FA6C44" w:rsidRDefault="00774C0D" w:rsidP="00774C0D">
      <w:pPr>
        <w:pStyle w:val="Sinespaciado"/>
      </w:pPr>
      <w:r>
        <w:t>-</w:t>
      </w:r>
      <w:r w:rsidR="00FA6C44" w:rsidRPr="00FA6C44">
        <w:t>El lugar escogido como domicilio de la sucursal;</w:t>
      </w:r>
    </w:p>
    <w:p w:rsidR="00FA6C44" w:rsidRPr="00FA6C44" w:rsidRDefault="00774C0D" w:rsidP="00774C0D">
      <w:pPr>
        <w:pStyle w:val="Sinespaciado"/>
      </w:pPr>
      <w:r>
        <w:t>-</w:t>
      </w:r>
      <w:r w:rsidR="00FA6C44" w:rsidRPr="00FA6C44">
        <w:t>El plazo de duración de sus negocios en el país y las causales para la terminación de los mismos;</w:t>
      </w:r>
    </w:p>
    <w:p w:rsidR="00FA6C44" w:rsidRPr="00FA6C44" w:rsidRDefault="00774C0D" w:rsidP="00774C0D">
      <w:pPr>
        <w:pStyle w:val="Sinespaciado"/>
      </w:pPr>
      <w:r>
        <w:t>-</w:t>
      </w:r>
      <w:r w:rsidR="00FA6C44" w:rsidRPr="00FA6C44">
        <w:t>La designación de un mandatario general, con uno o más suplentes, que representen a la sociedad en todos los negocios que se proponga desarrollar en el país. Dicho mandatario se entenderá facultado para realizar todos los actos comprendidos en el objeto social y tendrá la personería judicial y extrajudicial de la sociedad para todos los efectos legales. Se deberá indicar el número de identificación del mandatario (cédula de ciudadanía, cédula de extranjería o pasaporte).</w:t>
      </w:r>
    </w:p>
    <w:p w:rsidR="00FA6C44" w:rsidRDefault="00774C0D" w:rsidP="00774C0D">
      <w:pPr>
        <w:pStyle w:val="Sinespaciado"/>
      </w:pPr>
      <w:r>
        <w:t>-</w:t>
      </w:r>
      <w:r w:rsidR="00FA6C44" w:rsidRPr="00FA6C44">
        <w:t>La designación del revisor fiscal, quien será persona natural con res</w:t>
      </w:r>
      <w:r>
        <w:t>idencia permanente en Colombia.</w:t>
      </w:r>
    </w:p>
    <w:p w:rsidR="00774C0D" w:rsidRPr="00774C0D" w:rsidRDefault="00774C0D" w:rsidP="00774C0D">
      <w:pPr>
        <w:pStyle w:val="Sinespaciado"/>
      </w:pP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Documentos a present</w:t>
      </w:r>
      <w:r w:rsidR="00774C0D">
        <w:rPr>
          <w:rFonts w:ascii="Arial Narrow" w:hAnsi="Arial Narrow"/>
          <w:color w:val="000000" w:themeColor="text1"/>
          <w:sz w:val="24"/>
          <w:szCs w:val="24"/>
        </w:rPr>
        <w:t>ar para la Matricula Mercantil:</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 xml:space="preserve">1. Formulario del Registro Único Empresarial y Social RUES, con presentación personal del mandatario ante el funcionario autorizado de Cámara de Comercio o reconocimiento de </w:t>
      </w:r>
      <w:r w:rsidR="00F616B5">
        <w:rPr>
          <w:rFonts w:ascii="Arial Narrow" w:hAnsi="Arial Narrow"/>
          <w:color w:val="000000" w:themeColor="text1"/>
          <w:sz w:val="24"/>
          <w:szCs w:val="24"/>
        </w:rPr>
        <w:t>contenido y firma ante notario.</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2. Formulario Adicional de Registro con Otras Entidades CAE, diligenciado y firm</w:t>
      </w:r>
      <w:r w:rsidR="00774C0D">
        <w:rPr>
          <w:rFonts w:ascii="Arial Narrow" w:hAnsi="Arial Narrow"/>
          <w:color w:val="000000" w:themeColor="text1"/>
          <w:sz w:val="24"/>
          <w:szCs w:val="24"/>
        </w:rPr>
        <w:t>ado por el representante legal.</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3. Para la inscripción provisional en el RUT presen</w:t>
      </w:r>
      <w:r w:rsidR="00774C0D">
        <w:rPr>
          <w:rFonts w:ascii="Arial Narrow" w:hAnsi="Arial Narrow"/>
          <w:color w:val="000000" w:themeColor="text1"/>
          <w:sz w:val="24"/>
          <w:szCs w:val="24"/>
        </w:rPr>
        <w:t>tar:</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lastRenderedPageBreak/>
        <w:t>Presentar original del Formulario de Registro Único Tributario de la DIAN con la marca de agua “Para Tramite en Cámara”, diligenciado, con presentación personal del representante legal o quien haga sus veces, ante el funcionario autorizado de la Cámara de Comercio o con reconocimiento de firma y contenido ante notario. Cuando el trámite del RUT lo realice un tercero a través de poder, el formulario Pre-Rut debe ser firmado por el apoderado y se debe adjuntar el poder con reconocimiento del otorgante. Fotocopia del documento de identidad del mandatario o su apoderado con exhibición del d</w:t>
      </w:r>
      <w:r w:rsidR="00F616B5">
        <w:rPr>
          <w:rFonts w:ascii="Arial Narrow" w:hAnsi="Arial Narrow"/>
          <w:color w:val="000000" w:themeColor="text1"/>
          <w:sz w:val="24"/>
          <w:szCs w:val="24"/>
        </w:rPr>
        <w:t>ocumento de identidad original.</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4. Escritura pública (artícu</w:t>
      </w:r>
      <w:r w:rsidR="00F616B5">
        <w:rPr>
          <w:rFonts w:ascii="Arial Narrow" w:hAnsi="Arial Narrow"/>
          <w:color w:val="000000" w:themeColor="text1"/>
          <w:sz w:val="24"/>
          <w:szCs w:val="24"/>
        </w:rPr>
        <w:t>lo 471 del Código de Comercio).</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Al momento de presentar los documentos verifique qué:</w:t>
      </w:r>
    </w:p>
    <w:p w:rsidR="00FA6C44" w:rsidRPr="00FA6C44" w:rsidRDefault="00FA6C44" w:rsidP="00F616B5">
      <w:pPr>
        <w:pStyle w:val="Sinespaciado"/>
      </w:pPr>
      <w:r w:rsidRPr="00FA6C44">
        <w:t>1. Haya diligenciado todas las casillas de los formularios.</w:t>
      </w:r>
    </w:p>
    <w:p w:rsidR="00FA6C44" w:rsidRPr="00FA6C44" w:rsidRDefault="00FA6C44" w:rsidP="00F616B5">
      <w:pPr>
        <w:pStyle w:val="Sinespaciado"/>
      </w:pPr>
      <w:r w:rsidRPr="00FA6C44">
        <w:t>2. Los formularios no presenten tachones o enmendaduras.</w:t>
      </w:r>
    </w:p>
    <w:p w:rsidR="00FA6C44" w:rsidRPr="00FA6C44" w:rsidRDefault="00FA6C44" w:rsidP="00F616B5">
      <w:pPr>
        <w:pStyle w:val="Sinespaciado"/>
      </w:pPr>
      <w:r w:rsidRPr="00FA6C44">
        <w:t>3. Que se encuentren debidamente firmados por el representante legal.</w:t>
      </w:r>
    </w:p>
    <w:p w:rsidR="00FA6C44" w:rsidRDefault="00FA6C44" w:rsidP="00F616B5">
      <w:pPr>
        <w:pStyle w:val="Sinespaciado"/>
      </w:pPr>
      <w:r w:rsidRPr="00FA6C44">
        <w:t>4. El número de teléfono y la dirección que se reporte en el formulario del RUT (Pre-Rut) debe coincidir con los datos domicilio principal de la sucursal reportados en el formulario del Registro Ú</w:t>
      </w:r>
      <w:r w:rsidR="00F616B5">
        <w:t>nico Empresarial y Social RUES.</w:t>
      </w:r>
    </w:p>
    <w:p w:rsidR="00F616B5" w:rsidRPr="00F616B5" w:rsidRDefault="00F616B5" w:rsidP="00F616B5">
      <w:pPr>
        <w:pStyle w:val="Sinespaciado"/>
      </w:pP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Recuerde que:</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1. De acuerdo con el artículo 33 del Código de Comercio la matricula mercantil debe renovarse entre los primeros tres meses del año, indiferente a la fecha en la cual se realizó la inscrip</w:t>
      </w:r>
      <w:r w:rsidR="00F616B5">
        <w:rPr>
          <w:rFonts w:ascii="Arial Narrow" w:hAnsi="Arial Narrow"/>
          <w:color w:val="000000" w:themeColor="text1"/>
          <w:sz w:val="24"/>
          <w:szCs w:val="24"/>
        </w:rPr>
        <w:t>ción de la matricula mercantil.</w:t>
      </w:r>
    </w:p>
    <w:p w:rsidR="00FA6C44" w:rsidRPr="004614DA"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2. Debe dar cumplimiento a los requisitos es</w:t>
      </w:r>
      <w:r w:rsidR="00F616B5">
        <w:rPr>
          <w:rFonts w:ascii="Arial Narrow" w:hAnsi="Arial Narrow"/>
          <w:color w:val="000000" w:themeColor="text1"/>
          <w:sz w:val="24"/>
          <w:szCs w:val="24"/>
        </w:rPr>
        <w:t xml:space="preserve">tablecidos en la </w:t>
      </w:r>
      <w:r w:rsidR="00F616B5" w:rsidRPr="004614DA">
        <w:rPr>
          <w:rFonts w:ascii="Arial Narrow" w:hAnsi="Arial Narrow"/>
          <w:color w:val="000000" w:themeColor="text1"/>
          <w:sz w:val="24"/>
          <w:szCs w:val="24"/>
        </w:rPr>
        <w:t>Ley 1801 de 2016</w:t>
      </w:r>
      <w:r w:rsidRPr="004614DA">
        <w:rPr>
          <w:rFonts w:ascii="Arial Narrow" w:hAnsi="Arial Narrow"/>
          <w:color w:val="000000" w:themeColor="text1"/>
          <w:sz w:val="24"/>
          <w:szCs w:val="24"/>
        </w:rPr>
        <w:t>, Ley 962 de 2005 artículo 27 y el Decreto Reglamentario 1879 de 2008.</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Modificación de la Información:</w:t>
      </w:r>
    </w:p>
    <w:p w:rsidR="00FA6C44" w:rsidRPr="00FA6C44" w:rsidRDefault="00FA6C44" w:rsidP="009603E6">
      <w:pPr>
        <w:jc w:val="both"/>
        <w:rPr>
          <w:rFonts w:ascii="Arial Narrow" w:hAnsi="Arial Narrow"/>
          <w:color w:val="000000" w:themeColor="text1"/>
          <w:sz w:val="24"/>
          <w:szCs w:val="24"/>
        </w:rPr>
      </w:pPr>
      <w:r w:rsidRPr="00FA6C44">
        <w:rPr>
          <w:rFonts w:ascii="Arial Narrow" w:hAnsi="Arial Narrow"/>
          <w:color w:val="000000" w:themeColor="text1"/>
          <w:sz w:val="24"/>
          <w:szCs w:val="24"/>
        </w:rPr>
        <w:t>Cualquier modificación tales como: cambio de dirección, teléfono, actividad económica etc., debe comunicarse por escrito y personalmente a la Cámara de Comercio, por intermedio del representante legal de la sociedad.</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Reformas en la Sucursal de Sociedad Extranjera:</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Por disposición del Artículo 479 del Código de Comercio, cuando los estatutos de la casa principal o la resolución o acto mediante el cual se acordó emprender negocios en el país sean modificados, se protocolizará dicha reforma en la notaria correspondiente al domicilio de la sucursal en Colombia.</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Es importante tener en cuenta que si se realizan cambios de los mandatarios generales en el país o el revisor fiscal, esto no constituirá una reforma siempre y cuando no se estén modificando las facultades o restricciones para dichos cargos.</w:t>
      </w:r>
    </w:p>
    <w:p w:rsidR="009603E6" w:rsidRDefault="009603E6" w:rsidP="00FA6C44">
      <w:pPr>
        <w:rPr>
          <w:rFonts w:ascii="Arial Narrow" w:hAnsi="Arial Narrow"/>
          <w:color w:val="000000" w:themeColor="text1"/>
          <w:sz w:val="24"/>
          <w:szCs w:val="24"/>
        </w:rPr>
      </w:pPr>
    </w:p>
    <w:p w:rsidR="00BB0DC1" w:rsidRDefault="00BB0DC1" w:rsidP="00FA6C44">
      <w:pPr>
        <w:rPr>
          <w:rFonts w:ascii="Arial Narrow" w:hAnsi="Arial Narrow"/>
          <w:color w:val="000000" w:themeColor="text1"/>
          <w:sz w:val="24"/>
          <w:szCs w:val="24"/>
        </w:rPr>
      </w:pPr>
    </w:p>
    <w:p w:rsidR="00BB0DC1" w:rsidRDefault="00BB0DC1" w:rsidP="00FA6C44">
      <w:pPr>
        <w:rPr>
          <w:rFonts w:ascii="Arial Narrow" w:hAnsi="Arial Narrow"/>
          <w:color w:val="000000" w:themeColor="text1"/>
          <w:sz w:val="24"/>
          <w:szCs w:val="24"/>
        </w:rPr>
      </w:pP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lastRenderedPageBreak/>
        <w:t>Cierre y Cancelación de Matrícula de la Sucursal de Sociedad Extranjera:</w:t>
      </w:r>
    </w:p>
    <w:p w:rsidR="00FA6C44" w:rsidRPr="00FA6C44" w:rsidRDefault="00FA6C44" w:rsidP="00FA6C44">
      <w:pPr>
        <w:rPr>
          <w:rFonts w:ascii="Arial Narrow" w:hAnsi="Arial Narrow"/>
          <w:color w:val="000000" w:themeColor="text1"/>
          <w:sz w:val="24"/>
          <w:szCs w:val="24"/>
        </w:rPr>
      </w:pPr>
      <w:r w:rsidRPr="00FA6C44">
        <w:rPr>
          <w:rFonts w:ascii="Arial Narrow" w:hAnsi="Arial Narrow"/>
          <w:color w:val="000000" w:themeColor="text1"/>
          <w:sz w:val="24"/>
          <w:szCs w:val="24"/>
        </w:rPr>
        <w:t>Se podrá decretar el cierre y cancelación de la matricula mercantil de la sucursal de sociedad extrajera mediante documento o resolución proferida por la sociedad extranjera en la cual se decrete la terminación de las actividades en el territorio nacional.</w:t>
      </w:r>
    </w:p>
    <w:p w:rsidR="0062120E" w:rsidRPr="00F616B5" w:rsidRDefault="00FA6C44" w:rsidP="00F616B5">
      <w:pPr>
        <w:rPr>
          <w:rFonts w:ascii="Arial Narrow" w:hAnsi="Arial Narrow"/>
          <w:color w:val="000000" w:themeColor="text1"/>
          <w:sz w:val="24"/>
          <w:szCs w:val="24"/>
        </w:rPr>
      </w:pPr>
      <w:r w:rsidRPr="00FA6C44">
        <w:rPr>
          <w:rFonts w:ascii="Arial Narrow" w:hAnsi="Arial Narrow"/>
          <w:color w:val="000000" w:themeColor="text1"/>
          <w:sz w:val="24"/>
          <w:szCs w:val="24"/>
        </w:rPr>
        <w:t>Se debe tener en cuenta que para cancelar la matrícula debe haber cancelado los derechos correspondientes a los años no renovados.</w:t>
      </w:r>
    </w:p>
    <w:p w:rsidR="0098426B" w:rsidRPr="00D85122" w:rsidRDefault="0098426B" w:rsidP="0098426B">
      <w:pPr>
        <w:pStyle w:val="Sinespaciado"/>
      </w:pPr>
    </w:p>
    <w:p w:rsidR="00361CF4" w:rsidRPr="009603E6"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9C0BD5" w:rsidRPr="009603E6">
        <w:rPr>
          <w:rFonts w:ascii="Arial Narrow" w:hAnsi="Arial Narrow" w:cs="Arial"/>
          <w:color w:val="000000" w:themeColor="text1"/>
        </w:rPr>
        <w:t xml:space="preserve">Presente  los  documentos ante </w:t>
      </w:r>
      <w:r w:rsidR="00361CF4" w:rsidRPr="009603E6">
        <w:rPr>
          <w:rFonts w:ascii="Arial Narrow" w:hAnsi="Arial Narrow" w:cs="Arial"/>
          <w:color w:val="000000" w:themeColor="text1"/>
        </w:rPr>
        <w:t xml:space="preserve"> la</w:t>
      </w:r>
      <w:r w:rsidR="00021FC5" w:rsidRPr="009603E6">
        <w:rPr>
          <w:rFonts w:ascii="Arial Narrow" w:hAnsi="Arial Narrow" w:cs="Arial"/>
          <w:color w:val="000000" w:themeColor="text1"/>
        </w:rPr>
        <w:t xml:space="preserve"> cámara de comercio de Ipiales  según el registro que desea realizar.</w:t>
      </w:r>
    </w:p>
    <w:p w:rsidR="009C0BD5"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032E0D">
        <w:rPr>
          <w:rFonts w:ascii="Arial Narrow" w:hAnsi="Arial Narrow" w:cs="Arial"/>
          <w:color w:val="000000" w:themeColor="text1"/>
        </w:rPr>
        <w:t>Consulte su est</w:t>
      </w:r>
      <w:r w:rsidR="00264925">
        <w:rPr>
          <w:rFonts w:ascii="Arial Narrow" w:hAnsi="Arial Narrow" w:cs="Arial"/>
          <w:color w:val="000000" w:themeColor="text1"/>
        </w:rPr>
        <w:t xml:space="preserve">ado de trámite, ingrese a </w:t>
      </w:r>
      <w:hyperlink r:id="rId11" w:history="1">
        <w:r w:rsidR="00264925" w:rsidRPr="005C1358">
          <w:rPr>
            <w:rStyle w:val="Hipervnculo"/>
            <w:rFonts w:ascii="Arial Narrow" w:hAnsi="Arial Narrow" w:cs="Arial"/>
          </w:rPr>
          <w:t>www.ccipiales.org.co</w:t>
        </w:r>
      </w:hyperlink>
      <w:r w:rsidR="00264925">
        <w:rPr>
          <w:rFonts w:ascii="Arial Narrow" w:hAnsi="Arial Narrow" w:cs="Arial"/>
          <w:color w:val="000000" w:themeColor="text1"/>
        </w:rPr>
        <w:t xml:space="preserve"> </w:t>
      </w:r>
      <w:r w:rsidR="00032E0D">
        <w:rPr>
          <w:rFonts w:ascii="Arial Narrow" w:hAnsi="Arial Narrow" w:cs="Arial"/>
          <w:color w:val="000000" w:themeColor="text1"/>
        </w:rPr>
        <w:t xml:space="preserve"> en la opción </w:t>
      </w:r>
      <w:r w:rsidR="00264925">
        <w:rPr>
          <w:rFonts w:ascii="Arial Narrow" w:hAnsi="Arial Narrow" w:cs="Arial"/>
          <w:color w:val="000000" w:themeColor="text1"/>
        </w:rPr>
        <w:t>E</w:t>
      </w:r>
      <w:r w:rsidR="00032E0D">
        <w:rPr>
          <w:rFonts w:ascii="Arial Narrow" w:hAnsi="Arial Narrow" w:cs="Arial"/>
          <w:color w:val="000000" w:themeColor="text1"/>
        </w:rPr>
        <w:t xml:space="preserve">stado de </w:t>
      </w:r>
      <w:r w:rsidR="009C0BD5">
        <w:rPr>
          <w:rFonts w:ascii="Arial Narrow" w:hAnsi="Arial Narrow" w:cs="Arial"/>
          <w:color w:val="000000" w:themeColor="text1"/>
        </w:rPr>
        <w:t>trámite</w:t>
      </w:r>
    </w:p>
    <w:p w:rsidR="00032E0D" w:rsidRPr="00032E0D" w:rsidRDefault="00032E0D" w:rsidP="009C0BD5">
      <w:pPr>
        <w:spacing w:after="225"/>
        <w:ind w:left="360"/>
        <w:textAlignment w:val="baseline"/>
        <w:rPr>
          <w:rFonts w:ascii="Arial Narrow" w:hAnsi="Arial Narrow" w:cs="Arial"/>
          <w:color w:val="000000" w:themeColor="text1"/>
        </w:rPr>
      </w:pPr>
    </w:p>
    <w:tbl>
      <w:tblPr>
        <w:tblStyle w:val="Tablaconcuadrcula"/>
        <w:tblW w:w="0" w:type="auto"/>
        <w:tblInd w:w="360" w:type="dxa"/>
        <w:tblLook w:val="04A0" w:firstRow="1" w:lastRow="0" w:firstColumn="1" w:lastColumn="0" w:noHBand="0" w:noVBand="1"/>
      </w:tblPr>
      <w:tblGrid>
        <w:gridCol w:w="8694"/>
      </w:tblGrid>
      <w:tr w:rsidR="009C0BD5" w:rsidTr="009C0BD5">
        <w:tc>
          <w:tcPr>
            <w:tcW w:w="8978" w:type="dxa"/>
          </w:tcPr>
          <w:p w:rsidR="009C0BD5" w:rsidRDefault="009C0BD5" w:rsidP="009C0BD5">
            <w:pPr>
              <w:spacing w:after="225"/>
              <w:jc w:val="center"/>
              <w:textAlignment w:val="baseline"/>
              <w:rPr>
                <w:rFonts w:ascii="Arial Narrow" w:hAnsi="Arial Narrow" w:cs="Arial"/>
                <w:color w:val="000000" w:themeColor="text1"/>
              </w:rPr>
            </w:pPr>
            <w:r>
              <w:rPr>
                <w:rFonts w:ascii="Arial Narrow" w:hAnsi="Arial Narrow" w:cs="Arial"/>
                <w:color w:val="000000" w:themeColor="text1"/>
              </w:rPr>
              <w:t>LISTA DE CHEQUEO</w:t>
            </w:r>
          </w:p>
        </w:tc>
      </w:tr>
      <w:tr w:rsidR="009C0BD5" w:rsidTr="009C0BD5">
        <w:tc>
          <w:tcPr>
            <w:tcW w:w="8978" w:type="dxa"/>
          </w:tcPr>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Marque la casilla al cumplir cada paso:</w:t>
            </w:r>
          </w:p>
          <w:p w:rsidR="009C0BD5" w:rsidRDefault="00F76F4A" w:rsidP="00361CF4">
            <w:pPr>
              <w:spacing w:after="225"/>
              <w:textAlignment w:val="baseline"/>
              <w:rPr>
                <w:rFonts w:ascii="Arial Narrow" w:hAnsi="Arial Narrow" w:cs="Arial"/>
                <w:color w:val="000000" w:themeColor="text1"/>
              </w:rPr>
            </w:pPr>
            <w:r>
              <w:rPr>
                <w:rFonts w:ascii="Arial Narrow" w:hAnsi="Arial Narrow" w:cs="Arial"/>
                <w:color w:val="000000" w:themeColor="text1"/>
              </w:rPr>
              <w:t>1. (</w:t>
            </w:r>
            <w:r w:rsidR="009C0BD5">
              <w:rPr>
                <w:rFonts w:ascii="Arial Narrow" w:hAnsi="Arial Narrow" w:cs="Arial"/>
                <w:color w:val="000000" w:themeColor="text1"/>
              </w:rPr>
              <w:t xml:space="preserve">   ) </w:t>
            </w:r>
            <w:r w:rsidR="00021FC5">
              <w:rPr>
                <w:rFonts w:ascii="Arial Narrow" w:hAnsi="Arial Narrow" w:cs="Arial"/>
                <w:color w:val="000000" w:themeColor="text1"/>
              </w:rPr>
              <w:t xml:space="preserve">entregar acta </w:t>
            </w:r>
            <w:r w:rsidR="009603E6">
              <w:rPr>
                <w:rFonts w:ascii="Arial Narrow" w:hAnsi="Arial Narrow" w:cs="Arial"/>
                <w:color w:val="000000" w:themeColor="text1"/>
              </w:rPr>
              <w:t xml:space="preserve">de apertura de sucursal extranjera y anexos </w:t>
            </w:r>
            <w:r>
              <w:rPr>
                <w:rFonts w:ascii="Arial Narrow" w:hAnsi="Arial Narrow" w:cs="Arial"/>
                <w:color w:val="000000" w:themeColor="text1"/>
              </w:rPr>
              <w:t xml:space="preserve"> en las ventanillas de la entidad.</w:t>
            </w:r>
          </w:p>
          <w:p w:rsidR="00021FC5" w:rsidRDefault="00021FC5" w:rsidP="00361CF4">
            <w:pPr>
              <w:spacing w:after="225"/>
              <w:textAlignment w:val="baseline"/>
              <w:rPr>
                <w:rFonts w:ascii="Arial Narrow" w:hAnsi="Arial Narrow" w:cs="Arial"/>
                <w:color w:val="000000" w:themeColor="text1"/>
              </w:rPr>
            </w:pPr>
            <w:r>
              <w:rPr>
                <w:rFonts w:ascii="Arial Narrow" w:hAnsi="Arial Narrow" w:cs="Arial"/>
                <w:color w:val="000000" w:themeColor="text1"/>
              </w:rPr>
              <w:t xml:space="preserve">2. (  ) diligenciar formularios RUES </w:t>
            </w:r>
          </w:p>
          <w:p w:rsidR="009C0BD5" w:rsidRDefault="00021FC5" w:rsidP="00361CF4">
            <w:pPr>
              <w:spacing w:after="225"/>
              <w:textAlignment w:val="baseline"/>
              <w:rPr>
                <w:rFonts w:ascii="Arial Narrow" w:hAnsi="Arial Narrow" w:cs="Arial"/>
                <w:color w:val="000000" w:themeColor="text1"/>
              </w:rPr>
            </w:pPr>
            <w:r>
              <w:rPr>
                <w:rFonts w:ascii="Arial Narrow" w:hAnsi="Arial Narrow" w:cs="Arial"/>
                <w:color w:val="000000" w:themeColor="text1"/>
              </w:rPr>
              <w:t>3</w:t>
            </w:r>
            <w:r w:rsidR="009C0BD5">
              <w:rPr>
                <w:rFonts w:ascii="Arial Narrow" w:hAnsi="Arial Narrow" w:cs="Arial"/>
                <w:color w:val="000000" w:themeColor="text1"/>
              </w:rPr>
              <w:t xml:space="preserve">. (  ) </w:t>
            </w:r>
            <w:r w:rsidR="00F76F4A">
              <w:rPr>
                <w:rFonts w:ascii="Arial Narrow" w:hAnsi="Arial Narrow" w:cs="Arial"/>
                <w:color w:val="000000" w:themeColor="text1"/>
              </w:rPr>
              <w:t xml:space="preserve">pagar el impuesto de registro en el módulo de Gobernación  de Nariño </w:t>
            </w:r>
            <w:r w:rsidR="00715029">
              <w:rPr>
                <w:rFonts w:ascii="Arial Narrow" w:hAnsi="Arial Narrow" w:cs="Arial"/>
                <w:color w:val="000000" w:themeColor="text1"/>
              </w:rPr>
              <w:t>o en ventanilla Unica.</w:t>
            </w:r>
            <w:bookmarkStart w:id="0" w:name="_GoBack"/>
            <w:bookmarkEnd w:id="0"/>
          </w:p>
          <w:p w:rsidR="00E1265A" w:rsidRDefault="00021FC5" w:rsidP="00F76F4A">
            <w:pPr>
              <w:spacing w:after="225"/>
              <w:textAlignment w:val="baseline"/>
              <w:rPr>
                <w:rFonts w:ascii="Arial Narrow" w:hAnsi="Arial Narrow" w:cs="Arial"/>
                <w:color w:val="000000" w:themeColor="text1"/>
              </w:rPr>
            </w:pPr>
            <w:r>
              <w:rPr>
                <w:rFonts w:ascii="Arial Narrow" w:hAnsi="Arial Narrow" w:cs="Arial"/>
                <w:color w:val="000000" w:themeColor="text1"/>
              </w:rPr>
              <w:t>4</w:t>
            </w:r>
            <w:r w:rsidR="00E1265A">
              <w:rPr>
                <w:rFonts w:ascii="Arial Narrow" w:hAnsi="Arial Narrow" w:cs="Arial"/>
                <w:color w:val="000000" w:themeColor="text1"/>
              </w:rPr>
              <w:t xml:space="preserve">. (  ) pagar los derechos de inscripción </w:t>
            </w:r>
          </w:p>
        </w:tc>
      </w:tr>
    </w:tbl>
    <w:p w:rsidR="00361CF4" w:rsidRPr="00D85122" w:rsidRDefault="00361CF4" w:rsidP="00361CF4">
      <w:pPr>
        <w:spacing w:after="225"/>
        <w:ind w:left="360"/>
        <w:textAlignment w:val="baseline"/>
        <w:rPr>
          <w:rFonts w:ascii="Arial Narrow" w:hAnsi="Arial Narrow" w:cs="Arial"/>
          <w:color w:val="000000" w:themeColor="text1"/>
        </w:rPr>
      </w:pPr>
    </w:p>
    <w:p w:rsidR="00361CF4" w:rsidRPr="00D85122" w:rsidRDefault="00361CF4" w:rsidP="00361CF4">
      <w:pPr>
        <w:rPr>
          <w:rFonts w:ascii="Arial Narrow" w:hAnsi="Arial Narrow"/>
          <w:color w:val="000000" w:themeColor="text1"/>
          <w:sz w:val="24"/>
          <w:szCs w:val="24"/>
        </w:rPr>
      </w:pPr>
      <w:r w:rsidRPr="00D85122">
        <w:rPr>
          <w:rFonts w:ascii="Arial Narrow" w:hAnsi="Arial Narrow"/>
          <w:color w:val="000000" w:themeColor="text1"/>
          <w:sz w:val="24"/>
          <w:szCs w:val="24"/>
        </w:rPr>
        <w:t xml:space="preserve"> </w:t>
      </w:r>
    </w:p>
    <w:p w:rsidR="00634A0A" w:rsidRDefault="00634A0A"/>
    <w:sectPr w:rsidR="00634A0A">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6A" w:rsidRDefault="0036346A" w:rsidP="0036346A">
      <w:pPr>
        <w:spacing w:after="0" w:line="240" w:lineRule="auto"/>
      </w:pPr>
      <w:r>
        <w:separator/>
      </w:r>
    </w:p>
  </w:endnote>
  <w:endnote w:type="continuationSeparator" w:id="0">
    <w:p w:rsidR="0036346A" w:rsidRDefault="0036346A" w:rsidP="003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50" w:rsidRDefault="006A73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1924"/>
    </w:tblGrid>
    <w:tr w:rsidR="006A7350" w:rsidTr="006A7350">
      <w:tc>
        <w:tcPr>
          <w:tcW w:w="1924" w:type="dxa"/>
        </w:tcPr>
        <w:p w:rsidR="006A7350" w:rsidRDefault="006A7350" w:rsidP="00EF4875">
          <w:pPr>
            <w:pStyle w:val="Encabezado"/>
          </w:pPr>
          <w:r>
            <w:t xml:space="preserve">Versión </w:t>
          </w:r>
          <w:r w:rsidR="0054317A">
            <w:t>02</w:t>
          </w:r>
        </w:p>
      </w:tc>
    </w:tr>
    <w:tr w:rsidR="006A7350" w:rsidTr="006A7350">
      <w:tc>
        <w:tcPr>
          <w:tcW w:w="1924" w:type="dxa"/>
        </w:tcPr>
        <w:p w:rsidR="006A7350" w:rsidRDefault="006A7350" w:rsidP="00EF4875">
          <w:pPr>
            <w:pStyle w:val="Encabezado"/>
          </w:pPr>
          <w:r>
            <w:t>Inst-7</w:t>
          </w:r>
        </w:p>
      </w:tc>
    </w:tr>
    <w:tr w:rsidR="006A7350" w:rsidTr="006A7350">
      <w:tc>
        <w:tcPr>
          <w:tcW w:w="1924" w:type="dxa"/>
        </w:tcPr>
        <w:p w:rsidR="006A7350" w:rsidRDefault="006A7350" w:rsidP="00EF4875">
          <w:pPr>
            <w:pStyle w:val="Encabezado"/>
          </w:pPr>
          <w:r>
            <w:t>Fecha: 07/06/2018</w:t>
          </w:r>
        </w:p>
      </w:tc>
    </w:tr>
  </w:tbl>
  <w:p w:rsidR="006A7350" w:rsidRDefault="006A735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50" w:rsidRDefault="006A73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6A" w:rsidRDefault="0036346A" w:rsidP="0036346A">
      <w:pPr>
        <w:spacing w:after="0" w:line="240" w:lineRule="auto"/>
      </w:pPr>
      <w:r>
        <w:separator/>
      </w:r>
    </w:p>
  </w:footnote>
  <w:footnote w:type="continuationSeparator" w:id="0">
    <w:p w:rsidR="0036346A" w:rsidRDefault="0036346A" w:rsidP="00363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50" w:rsidRDefault="006A73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50" w:rsidRDefault="006A735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50" w:rsidRDefault="006A73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65F0E77"/>
    <w:multiLevelType w:val="hybridMultilevel"/>
    <w:tmpl w:val="BBBEE5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7E20B07"/>
    <w:multiLevelType w:val="hybridMultilevel"/>
    <w:tmpl w:val="4CB059D8"/>
    <w:lvl w:ilvl="0" w:tplc="AF18A402">
      <w:start w:val="1"/>
      <w:numFmt w:val="bullet"/>
      <w:lvlText w:val=""/>
      <w:lvlJc w:val="left"/>
      <w:pPr>
        <w:ind w:left="720" w:hanging="360"/>
      </w:pPr>
      <w:rPr>
        <w:rFonts w:ascii="Symbol" w:eastAsiaTheme="minorEastAsia"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12C58"/>
    <w:rsid w:val="00014D83"/>
    <w:rsid w:val="00021FC5"/>
    <w:rsid w:val="00032E0D"/>
    <w:rsid w:val="00046406"/>
    <w:rsid w:val="0009088C"/>
    <w:rsid w:val="000A2E03"/>
    <w:rsid w:val="000B30D5"/>
    <w:rsid w:val="000F0E7A"/>
    <w:rsid w:val="00176B3B"/>
    <w:rsid w:val="001E2E85"/>
    <w:rsid w:val="001F545B"/>
    <w:rsid w:val="00202573"/>
    <w:rsid w:val="0025325A"/>
    <w:rsid w:val="00264925"/>
    <w:rsid w:val="003056EA"/>
    <w:rsid w:val="00361CF4"/>
    <w:rsid w:val="0036346A"/>
    <w:rsid w:val="004034E7"/>
    <w:rsid w:val="00447013"/>
    <w:rsid w:val="0045076B"/>
    <w:rsid w:val="004614DA"/>
    <w:rsid w:val="004C5349"/>
    <w:rsid w:val="0054317A"/>
    <w:rsid w:val="005F7B9F"/>
    <w:rsid w:val="0062120E"/>
    <w:rsid w:val="00634A0A"/>
    <w:rsid w:val="006454D6"/>
    <w:rsid w:val="00670B8E"/>
    <w:rsid w:val="006A1AD5"/>
    <w:rsid w:val="006A7350"/>
    <w:rsid w:val="006A7D37"/>
    <w:rsid w:val="00715029"/>
    <w:rsid w:val="00774C0D"/>
    <w:rsid w:val="00775C13"/>
    <w:rsid w:val="00847ACA"/>
    <w:rsid w:val="009603E6"/>
    <w:rsid w:val="0098426B"/>
    <w:rsid w:val="009C0BD5"/>
    <w:rsid w:val="00A97EFB"/>
    <w:rsid w:val="00AA6519"/>
    <w:rsid w:val="00B76E32"/>
    <w:rsid w:val="00BB0DC1"/>
    <w:rsid w:val="00BE7363"/>
    <w:rsid w:val="00C62FDC"/>
    <w:rsid w:val="00CC00F9"/>
    <w:rsid w:val="00CE26B2"/>
    <w:rsid w:val="00CF3E26"/>
    <w:rsid w:val="00D466DA"/>
    <w:rsid w:val="00D90B89"/>
    <w:rsid w:val="00DD0B22"/>
    <w:rsid w:val="00E1265A"/>
    <w:rsid w:val="00E30F92"/>
    <w:rsid w:val="00E43832"/>
    <w:rsid w:val="00E473E3"/>
    <w:rsid w:val="00E92605"/>
    <w:rsid w:val="00F31205"/>
    <w:rsid w:val="00F47224"/>
    <w:rsid w:val="00F616B5"/>
    <w:rsid w:val="00F76F4A"/>
    <w:rsid w:val="00FA6C44"/>
    <w:rsid w:val="00FC5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iales.org.co"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cipiales.org.c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cipiales.org.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ipiales.org.c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4</Pages>
  <Words>1400</Words>
  <Characters>7702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AlexD</cp:lastModifiedBy>
  <cp:revision>30</cp:revision>
  <dcterms:created xsi:type="dcterms:W3CDTF">2017-12-11T20:58:00Z</dcterms:created>
  <dcterms:modified xsi:type="dcterms:W3CDTF">2019-05-05T02:46:00Z</dcterms:modified>
</cp:coreProperties>
</file>